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34" w:rsidRDefault="00153234" w:rsidP="00153234">
      <w:pPr>
        <w:pStyle w:val="a3"/>
        <w:spacing w:before="123" w:beforeAutospacing="0" w:after="123" w:afterAutospacing="0" w:line="370" w:lineRule="atLeast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КОНТРОЛЬНАЯ РАБОТА № 2.</w:t>
      </w:r>
    </w:p>
    <w:p w:rsidR="00153234" w:rsidRDefault="00153234" w:rsidP="00153234">
      <w:pPr>
        <w:pStyle w:val="HTML"/>
        <w:spacing w:line="370" w:lineRule="atLeast"/>
        <w:rPr>
          <w:color w:val="444444"/>
        </w:rPr>
      </w:pPr>
      <w:r w:rsidRPr="00153234">
        <w:rPr>
          <w:rStyle w:val="a4"/>
          <w:color w:val="444444"/>
          <w:sz w:val="22"/>
        </w:rPr>
        <w:t>ТЕМЫ РЕФЕРАТОВ И СОЧИНЕНИЙ</w:t>
      </w:r>
    </w:p>
    <w:p w:rsidR="00153234" w:rsidRDefault="00153234" w:rsidP="00153234">
      <w:pPr>
        <w:pStyle w:val="HTML"/>
        <w:spacing w:line="370" w:lineRule="atLeast"/>
        <w:rPr>
          <w:color w:val="444444"/>
        </w:rPr>
      </w:pPr>
      <w:r>
        <w:rPr>
          <w:color w:val="444444"/>
        </w:rPr>
        <w:t> </w:t>
      </w:r>
    </w:p>
    <w:p w:rsidR="00153234" w:rsidRDefault="00153234" w:rsidP="00153234">
      <w:pPr>
        <w:pStyle w:val="a3"/>
        <w:spacing w:before="123" w:beforeAutospacing="0" w:after="123" w:afterAutospacing="0" w:line="370" w:lineRule="atLeast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Контрольные работы № 1 и № 2 состоят из двух заданий. Вы можете выполнить одно из них по своему выбору. Объем реферата – до 15 стандартных страниц основного текста, набранного в текстовом редакторе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Word</w:t>
      </w:r>
      <w:proofErr w:type="spellEnd"/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</w:rPr>
        <w:t xml:space="preserve">кеглем 12 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шрифтом</w:t>
      </w:r>
      <w:proofErr w:type="gramStart"/>
      <w:r>
        <w:rPr>
          <w:rStyle w:val="a4"/>
          <w:rFonts w:ascii="Arial" w:hAnsi="Arial" w:cs="Arial"/>
          <w:color w:val="444444"/>
          <w:sz w:val="25"/>
          <w:szCs w:val="25"/>
        </w:rPr>
        <w:t>Times</w:t>
      </w:r>
      <w:proofErr w:type="spellEnd"/>
      <w:proofErr w:type="gramEnd"/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New</w:t>
      </w:r>
      <w:proofErr w:type="spellEnd"/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Roman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. Реферат должен иметь титульную страницу, оглавление, примечания (с указанием источников цитат) и список использованной литературы. Если Вы вставите в текст реферата иллюстрации, то в конце работы должен быть список иллюстраций. Вы можете прислать нам электронную версию реферата.  При выборе этой формы контрольной работы Вы получите краткую рецензию на реферат с сообщением, зачтена или нет Ваша работа.</w:t>
      </w:r>
    </w:p>
    <w:p w:rsidR="00153234" w:rsidRDefault="00153234" w:rsidP="00153234">
      <w:pPr>
        <w:pStyle w:val="a3"/>
        <w:spacing w:before="123" w:beforeAutospacing="0" w:after="123" w:afterAutospacing="0" w:line="370" w:lineRule="atLeast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При выборе второй формы контрольной работы Вы составляете КИМ по соответствующему периоду ХХ века, аналогичный материалам ЕГЭ. Текст также набираете  в текстовом редакторе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Word</w:t>
      </w:r>
      <w:proofErr w:type="spellEnd"/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</w:rPr>
        <w:t>кеглем 12 шрифтом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Times</w:t>
      </w:r>
      <w:proofErr w:type="spellEnd"/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NewRoman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. При выборе этой формы работы Вы получаете от нас сообщение о том, зачтена или нет эта работа.</w:t>
      </w:r>
    </w:p>
    <w:p w:rsidR="00153234" w:rsidRDefault="00153234" w:rsidP="00153234">
      <w:pPr>
        <w:pStyle w:val="HTML"/>
        <w:spacing w:line="370" w:lineRule="atLeast"/>
        <w:rPr>
          <w:color w:val="444444"/>
        </w:rPr>
      </w:pPr>
      <w:r>
        <w:rPr>
          <w:color w:val="444444"/>
        </w:rPr>
        <w:t> </w:t>
      </w:r>
    </w:p>
    <w:p w:rsidR="00153234" w:rsidRDefault="00153234" w:rsidP="00153234">
      <w:pPr>
        <w:pStyle w:val="HTML"/>
        <w:spacing w:line="370" w:lineRule="atLeast"/>
        <w:rPr>
          <w:color w:val="444444"/>
        </w:rPr>
      </w:pPr>
      <w:r>
        <w:rPr>
          <w:color w:val="444444"/>
        </w:rPr>
        <w:t> </w:t>
      </w:r>
    </w:p>
    <w:p w:rsidR="00153234" w:rsidRDefault="00153234" w:rsidP="00153234">
      <w:pPr>
        <w:pStyle w:val="HTML"/>
        <w:spacing w:line="370" w:lineRule="atLeast"/>
        <w:rPr>
          <w:color w:val="444444"/>
        </w:rPr>
      </w:pPr>
      <w:r>
        <w:rPr>
          <w:color w:val="444444"/>
        </w:rPr>
        <w:t> 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Style w:val="a4"/>
          <w:rFonts w:ascii="Times New Roman" w:hAnsi="Times New Roman" w:cs="Times New Roman"/>
          <w:color w:val="444444"/>
          <w:sz w:val="32"/>
        </w:rPr>
        <w:t>Задание 1. Напишите реферат или историческое эссе по одной из предложенных тем: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1.      Россия в международных отношениях начала ХХ века.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2.      Неизвестная война. (Война 1914-1918 гг. – отечественная или империалистическая?)</w:t>
      </w:r>
    </w:p>
    <w:p w:rsidR="00153234" w:rsidRPr="00153234" w:rsidRDefault="00153234" w:rsidP="00153234">
      <w:pPr>
        <w:pStyle w:val="a3"/>
        <w:spacing w:before="123" w:beforeAutospacing="0" w:after="123" w:afterAutospacing="0" w:line="370" w:lineRule="atLeast"/>
        <w:rPr>
          <w:color w:val="444444"/>
          <w:sz w:val="40"/>
          <w:szCs w:val="25"/>
        </w:rPr>
      </w:pPr>
      <w:r w:rsidRPr="00153234">
        <w:rPr>
          <w:color w:val="444444"/>
          <w:sz w:val="40"/>
          <w:szCs w:val="25"/>
        </w:rPr>
        <w:t xml:space="preserve">     3. «Как бы развивались события в Европе в начале ХХ </w:t>
      </w:r>
      <w:proofErr w:type="gramStart"/>
      <w:r w:rsidRPr="00153234">
        <w:rPr>
          <w:color w:val="444444"/>
          <w:sz w:val="40"/>
          <w:szCs w:val="25"/>
        </w:rPr>
        <w:t>в</w:t>
      </w:r>
      <w:proofErr w:type="gramEnd"/>
      <w:r w:rsidRPr="00153234">
        <w:rPr>
          <w:color w:val="444444"/>
          <w:sz w:val="40"/>
          <w:szCs w:val="25"/>
        </w:rPr>
        <w:t xml:space="preserve">., если бы </w:t>
      </w:r>
      <w:proofErr w:type="gramStart"/>
      <w:r w:rsidRPr="00153234">
        <w:rPr>
          <w:color w:val="444444"/>
          <w:sz w:val="40"/>
          <w:szCs w:val="25"/>
        </w:rPr>
        <w:t>Россия</w:t>
      </w:r>
      <w:proofErr w:type="gramEnd"/>
      <w:r w:rsidRPr="00153234">
        <w:rPr>
          <w:color w:val="444444"/>
          <w:sz w:val="40"/>
          <w:szCs w:val="25"/>
        </w:rPr>
        <w:t xml:space="preserve"> не расторгла </w:t>
      </w:r>
      <w:proofErr w:type="spellStart"/>
      <w:r w:rsidRPr="00153234">
        <w:rPr>
          <w:color w:val="444444"/>
          <w:sz w:val="40"/>
          <w:szCs w:val="25"/>
        </w:rPr>
        <w:t>Бьёркское</w:t>
      </w:r>
      <w:proofErr w:type="spellEnd"/>
      <w:r w:rsidRPr="00153234">
        <w:rPr>
          <w:color w:val="444444"/>
          <w:sz w:val="40"/>
          <w:szCs w:val="25"/>
        </w:rPr>
        <w:t xml:space="preserve"> соглашение с Германией?»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4.      Мои земляки – участники</w:t>
      </w:r>
      <w:proofErr w:type="gramStart"/>
      <w:r w:rsidRPr="00153234">
        <w:rPr>
          <w:rFonts w:ascii="Times New Roman" w:hAnsi="Times New Roman" w:cs="Times New Roman"/>
          <w:color w:val="444444"/>
          <w:sz w:val="32"/>
        </w:rPr>
        <w:t xml:space="preserve"> П</w:t>
      </w:r>
      <w:proofErr w:type="gramEnd"/>
      <w:r w:rsidRPr="00153234">
        <w:rPr>
          <w:rFonts w:ascii="Times New Roman" w:hAnsi="Times New Roman" w:cs="Times New Roman"/>
          <w:color w:val="444444"/>
          <w:sz w:val="32"/>
        </w:rPr>
        <w:t>ервой мировой войны 1914 – 1918 гг.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5.      Мировой кризис конца 1920-х – начала 1930-х годов: советский, американский и германский пути выхода (сравнительный анализ).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 xml:space="preserve">6.      Индустриализация по </w:t>
      </w:r>
      <w:proofErr w:type="spellStart"/>
      <w:r w:rsidRPr="00153234">
        <w:rPr>
          <w:rFonts w:ascii="Times New Roman" w:hAnsi="Times New Roman" w:cs="Times New Roman"/>
          <w:color w:val="444444"/>
          <w:sz w:val="32"/>
        </w:rPr>
        <w:t>сталински</w:t>
      </w:r>
      <w:proofErr w:type="spellEnd"/>
      <w:r w:rsidRPr="00153234">
        <w:rPr>
          <w:rFonts w:ascii="Times New Roman" w:hAnsi="Times New Roman" w:cs="Times New Roman"/>
          <w:color w:val="444444"/>
          <w:sz w:val="32"/>
        </w:rPr>
        <w:t xml:space="preserve"> и по </w:t>
      </w:r>
      <w:proofErr w:type="spellStart"/>
      <w:r w:rsidRPr="00153234">
        <w:rPr>
          <w:rFonts w:ascii="Times New Roman" w:hAnsi="Times New Roman" w:cs="Times New Roman"/>
          <w:color w:val="444444"/>
          <w:sz w:val="32"/>
        </w:rPr>
        <w:t>гитлеровски</w:t>
      </w:r>
      <w:proofErr w:type="spellEnd"/>
      <w:r w:rsidRPr="00153234">
        <w:rPr>
          <w:rFonts w:ascii="Times New Roman" w:hAnsi="Times New Roman" w:cs="Times New Roman"/>
          <w:color w:val="444444"/>
          <w:sz w:val="32"/>
        </w:rPr>
        <w:t xml:space="preserve">: сравнительный анализ промышленного развития СССР и Германии в 1930-е годы. 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7.      Тоталитаризм советский и германский: общее и различное.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lastRenderedPageBreak/>
        <w:t>8.      Вторая мировая война – результат ошибки советской внешней политики?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9.      Великая Отечественная война: кто и почему ее начал (версии и реальности).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10.  Великая Отечественная война на территории моего региона (по материалам региональных архивов и краеведческих музеев).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11.  Великая Отечественная война в судьбе моей семьи (по материалам семейных архивов и хроник).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12.  Жизнь, труд и быт советских людей в годы Великой Отечественной войны (на литературных источниках, семейных хрониках, документальных материалах).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 xml:space="preserve">13.  Неизвестные эпизоды </w:t>
      </w:r>
      <w:proofErr w:type="gramStart"/>
      <w:r w:rsidRPr="00153234">
        <w:rPr>
          <w:rFonts w:ascii="Times New Roman" w:hAnsi="Times New Roman" w:cs="Times New Roman"/>
          <w:color w:val="444444"/>
          <w:sz w:val="32"/>
        </w:rPr>
        <w:t>Великой</w:t>
      </w:r>
      <w:proofErr w:type="gramEnd"/>
      <w:r w:rsidRPr="00153234">
        <w:rPr>
          <w:rFonts w:ascii="Times New Roman" w:hAnsi="Times New Roman" w:cs="Times New Roman"/>
          <w:color w:val="444444"/>
          <w:sz w:val="32"/>
        </w:rPr>
        <w:t xml:space="preserve"> Отечественной.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14.  Мои земляки – герои фронта и тыла.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15.  Мой регион – фронту.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16.  Партизаны и подпольщики – идейные безумцы или герои?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17.  Советское искусство в годы Великой Отечественной войны.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 xml:space="preserve">18.  Церковь в годы Великой Отечественной войны (на примере любой </w:t>
      </w:r>
      <w:proofErr w:type="spellStart"/>
      <w:r w:rsidRPr="00153234">
        <w:rPr>
          <w:rFonts w:ascii="Times New Roman" w:hAnsi="Times New Roman" w:cs="Times New Roman"/>
          <w:color w:val="444444"/>
          <w:sz w:val="32"/>
        </w:rPr>
        <w:t>конфессии</w:t>
      </w:r>
      <w:proofErr w:type="spellEnd"/>
      <w:r w:rsidRPr="00153234">
        <w:rPr>
          <w:rFonts w:ascii="Times New Roman" w:hAnsi="Times New Roman" w:cs="Times New Roman"/>
          <w:color w:val="444444"/>
          <w:sz w:val="32"/>
        </w:rPr>
        <w:t>, с использованием региональных материалов).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19.  «За Родину, за Сталина!» - формирование культа личности И.В. Сталина в 1930-е годы и в ходе Великой Отечественной войны.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20.  Предатели или герои? (Судьбы советских военнопленных в годы Великой Отечественной войны, возможно использование краеведческого материала и семейных архивов и хроник).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21.  Великая Отечественная война глазами кинематографа и литературы.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22.  Вторая волна эмиграции (судьбы советских граждан, оказавшихся за границей в годы Великой Отечественной войны).</w:t>
      </w:r>
    </w:p>
    <w:p w:rsidR="00153234" w:rsidRPr="00153234" w:rsidRDefault="00153234" w:rsidP="00153234">
      <w:pPr>
        <w:pStyle w:val="HTML"/>
        <w:spacing w:line="370" w:lineRule="atLeast"/>
        <w:rPr>
          <w:rFonts w:ascii="Times New Roman" w:hAnsi="Times New Roman" w:cs="Times New Roman"/>
          <w:color w:val="444444"/>
          <w:sz w:val="32"/>
        </w:rPr>
      </w:pPr>
      <w:r w:rsidRPr="00153234">
        <w:rPr>
          <w:rFonts w:ascii="Times New Roman" w:hAnsi="Times New Roman" w:cs="Times New Roman"/>
          <w:color w:val="444444"/>
          <w:sz w:val="32"/>
        </w:rPr>
        <w:t>23.  Итоги и уроки Великой Отечественной и</w:t>
      </w:r>
      <w:proofErr w:type="gramStart"/>
      <w:r w:rsidRPr="00153234">
        <w:rPr>
          <w:rFonts w:ascii="Times New Roman" w:hAnsi="Times New Roman" w:cs="Times New Roman"/>
          <w:color w:val="444444"/>
          <w:sz w:val="32"/>
        </w:rPr>
        <w:t xml:space="preserve"> В</w:t>
      </w:r>
      <w:proofErr w:type="gramEnd"/>
      <w:r w:rsidRPr="00153234">
        <w:rPr>
          <w:rFonts w:ascii="Times New Roman" w:hAnsi="Times New Roman" w:cs="Times New Roman"/>
          <w:color w:val="444444"/>
          <w:sz w:val="32"/>
        </w:rPr>
        <w:t>торой мировой войн.</w:t>
      </w:r>
    </w:p>
    <w:p w:rsidR="00153234" w:rsidRPr="00153234" w:rsidRDefault="00153234" w:rsidP="00153234">
      <w:pPr>
        <w:pStyle w:val="a3"/>
        <w:spacing w:before="123" w:beforeAutospacing="0" w:after="123" w:afterAutospacing="0" w:line="370" w:lineRule="atLeast"/>
        <w:rPr>
          <w:color w:val="444444"/>
          <w:sz w:val="40"/>
          <w:szCs w:val="25"/>
        </w:rPr>
      </w:pPr>
      <w:r w:rsidRPr="00153234">
        <w:rPr>
          <w:color w:val="444444"/>
          <w:sz w:val="40"/>
          <w:szCs w:val="25"/>
        </w:rPr>
        <w:t> </w:t>
      </w:r>
    </w:p>
    <w:p w:rsidR="00153234" w:rsidRDefault="00153234" w:rsidP="00153234">
      <w:pPr>
        <w:pStyle w:val="a3"/>
        <w:spacing w:before="123" w:beforeAutospacing="0" w:after="123" w:afterAutospacing="0" w:line="370" w:lineRule="atLeast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Задание 2 (по выбору учителя).</w:t>
      </w:r>
    </w:p>
    <w:p w:rsidR="00153234" w:rsidRDefault="00153234" w:rsidP="00153234">
      <w:pPr>
        <w:pStyle w:val="a3"/>
        <w:spacing w:before="123" w:beforeAutospacing="0" w:after="123" w:afterAutospacing="0" w:line="370" w:lineRule="atLeast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 xml:space="preserve">Составьте контрольно-измерительный материал (КИМ) по пройденным темам по аналогии с 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КИМами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 xml:space="preserve"> ЕГЭ – единого государственного экзамена, предусмотрев три части, А, В, С </w:t>
      </w: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с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 xml:space="preserve"> таким же количеством вопросов – 40 вопросов в части</w:t>
      </w:r>
      <w:proofErr w:type="gramStart"/>
      <w:r>
        <w:rPr>
          <w:rStyle w:val="a4"/>
          <w:rFonts w:ascii="Arial" w:hAnsi="Arial" w:cs="Arial"/>
          <w:color w:val="444444"/>
          <w:sz w:val="25"/>
          <w:szCs w:val="25"/>
        </w:rPr>
        <w:t xml:space="preserve"> А</w:t>
      </w:r>
      <w:proofErr w:type="gramEnd"/>
      <w:r>
        <w:rPr>
          <w:rStyle w:val="a4"/>
          <w:rFonts w:ascii="Arial" w:hAnsi="Arial" w:cs="Arial"/>
          <w:color w:val="444444"/>
          <w:sz w:val="25"/>
          <w:szCs w:val="25"/>
        </w:rPr>
        <w:t>, 10 вопросов в части В, 6-7 вопросов в части С.</w:t>
      </w:r>
    </w:p>
    <w:p w:rsidR="00153234" w:rsidRDefault="00153234" w:rsidP="00153234">
      <w:pPr>
        <w:pStyle w:val="a3"/>
        <w:spacing w:before="123" w:beforeAutospacing="0" w:after="123" w:afterAutospacing="0" w:line="370" w:lineRule="atLeast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D50020" w:rsidRPr="00153234" w:rsidRDefault="00D50020" w:rsidP="00153234"/>
    <w:sectPr w:rsidR="00D50020" w:rsidRPr="00153234" w:rsidSect="00830CF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40D0"/>
    <w:multiLevelType w:val="multilevel"/>
    <w:tmpl w:val="DF28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57310"/>
    <w:multiLevelType w:val="multilevel"/>
    <w:tmpl w:val="F5C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F736A"/>
    <w:multiLevelType w:val="multilevel"/>
    <w:tmpl w:val="0C2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A67CC"/>
    <w:multiLevelType w:val="multilevel"/>
    <w:tmpl w:val="AFD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E1C78"/>
    <w:multiLevelType w:val="multilevel"/>
    <w:tmpl w:val="DC44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7658F"/>
    <w:multiLevelType w:val="multilevel"/>
    <w:tmpl w:val="E1AE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C65F1"/>
    <w:multiLevelType w:val="multilevel"/>
    <w:tmpl w:val="1EA4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30CF6"/>
    <w:rsid w:val="00153234"/>
    <w:rsid w:val="00264878"/>
    <w:rsid w:val="00695782"/>
    <w:rsid w:val="00830CF6"/>
    <w:rsid w:val="0084217B"/>
    <w:rsid w:val="0084369B"/>
    <w:rsid w:val="009819BA"/>
    <w:rsid w:val="0098416A"/>
    <w:rsid w:val="0099698B"/>
    <w:rsid w:val="00A20E10"/>
    <w:rsid w:val="00B742B6"/>
    <w:rsid w:val="00BC5570"/>
    <w:rsid w:val="00D003AB"/>
    <w:rsid w:val="00D50020"/>
    <w:rsid w:val="00D62FCA"/>
    <w:rsid w:val="00EC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CF6"/>
  </w:style>
  <w:style w:type="character" w:styleId="a4">
    <w:name w:val="Strong"/>
    <w:basedOn w:val="a0"/>
    <w:uiPriority w:val="22"/>
    <w:qFormat/>
    <w:rsid w:val="00830CF6"/>
    <w:rPr>
      <w:b/>
      <w:bCs/>
    </w:rPr>
  </w:style>
  <w:style w:type="character" w:styleId="a5">
    <w:name w:val="Emphasis"/>
    <w:basedOn w:val="a0"/>
    <w:uiPriority w:val="20"/>
    <w:qFormat/>
    <w:rsid w:val="00830CF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74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2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dcterms:created xsi:type="dcterms:W3CDTF">2014-01-10T11:40:00Z</dcterms:created>
  <dcterms:modified xsi:type="dcterms:W3CDTF">2014-01-10T12:40:00Z</dcterms:modified>
</cp:coreProperties>
</file>